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68ECB"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36"/>
          <w:szCs w:val="36"/>
          <w14:textFill>
            <w14:solidFill>
              <w14:schemeClr w14:val="tx1"/>
            </w14:solidFill>
          </w14:textFill>
        </w:rPr>
        <w:t>干部“亲耳听亲身住”找症结，破解群众噪音难题</w:t>
      </w:r>
    </w:p>
    <w:p w14:paraId="6B812DEC">
      <w:pPr>
        <w:rPr>
          <w:rFonts w:hint="eastAsia"/>
        </w:rPr>
      </w:pPr>
    </w:p>
    <w:p w14:paraId="43E8BCB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https://appsta.hbhsrb.com/files/app/hsrbapp/html/News/202508/20/99110704.html?v=1773205217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0E5CE5"/>
    <w:rsid w:val="4DD92AE7"/>
    <w:rsid w:val="5B91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112</Characters>
  <Lines>0</Lines>
  <Paragraphs>0</Paragraphs>
  <TotalTime>0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2026-03-09T08:00:00Z</dcterms:created>
  <dc:creator>dwt</dc:creator>
  <cp:lastModifiedBy>婷</cp:lastModifiedBy>
  <dcterms:modified xsi:type="dcterms:W3CDTF">2026-03-11T08:03:22Z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8A258B5AC431494B8C81163FF6698E4C_12</vt:lpwstr>
  </property>
</Properties>
</file>